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ПОСТАНОВЛЕНИЕ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13 марта 2015 г. N 219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ВНЕСЕНИИ ИЗМЕНЕНИЙ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ПРАВИЛА ТЕХНОЛОГИЧЕСКОГО ПРИСОЕДИНЕНИЯ ЭНЕРГОПРИНИМАЮЩИХ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УСТРОЙСТВ ПОТРЕБИТЕЛЕЙ ЭЛЕКТРИЧЕСКОЙ ЭНЕРГИИ, ОБЪЕКТОВ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ПРОИЗВОДСТВУ ЭЛЕКТРИЧЕСКОЙ ЭНЕРГИИ, А ТАКЖЕ ОБЪЕКТОВ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ЭЛЕКТРОСЕТЕВОГО ХОЗЯЙСТВА, ПРИНАДЛЕЖАЩИХ СЕТЕВЫМ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ОРГАНИЗАЦИЯМ И ИНЫМ ЛИЦАМ, К ЭЛЕКТРИЧЕСКИМ СЕТЯМ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Правительство Российской Федерации постановляет: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Утвердить прилагаемые </w:t>
      </w:r>
      <w:hyperlink w:anchor="gjdgxs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изменения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которые вносятся в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Правила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 52, ст. 5525; 2007, N 14, ст. 1687; 2009, N 17, ст. 2088; 2010, N 40, ст. 5086; 2013, N 33, ст. 4392; N 42, ст. 5373).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Правительства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Д.МЕДВЕДЕВ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Утверждены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постановлением Правительства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13 марта 2015 г. N 219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ИЗМЕНЕНИЯ,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КОТОРЫЕ ВНОСЯТСЯ В ПРАВИЛА ТЕХНОЛОГИЧЕСКОГО ПРИСОЕДИНЕНИЯ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ЭНЕРГОПРИНИМАЮЩИХ УСТРОЙСТВ ПОТРЕБИТЕЛЕЙ ЭЛЕКТРИЧЕСКОЙ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ЭНЕРГИИ, ОБЪЕКТОВ ПО ПРОИЗВОДСТВУ ЭЛЕКТРИЧЕСКОЙ ЭНЕРГИИ,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 ТАКЖЕ ОБЪЕКТОВ ЭЛЕКТРОСЕТЕВОГО ХОЗЯЙСТВА, ПРИНАДЛЕЖАЩИХ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СЕТЕВЫМ ОРГАНИЗАЦИЯМ И ИНЫМ ЛИЦАМ, К ЭЛЕКТРИЧЕСКИМ СЕТЯМ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Дополнить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пунктом 2(2) следующего содержания: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"2(2). Действие настоящих Правил распространяется на случаи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максимальная мощность которых изменяется.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Технологическое присоединение энергопринимающих устройств, принадлежащих членам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садоводческого, огороднического или дачного некоммерческого объединения.".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Дополнить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пунктом 8(5) следующего содержания: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"8(5). 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 либо его членам,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представителем. В случае технологического присоединения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энергопринимающих устройств подается в сетевую организацию непосредственно гражданами, ведущими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или иными лицами.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Технологическое присоединение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В случае если технологическое присоединение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highlight w:val="yellow"/>
            <w:u w:val="none"/>
            <w:vertAlign w:val="baseline"/>
            <w:rtl w:val="0"/>
          </w:rPr>
          <w:t xml:space="preserve">законом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"О садоводческих, огороднических и дачных некоммерческих объединениях граждан".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При этом садоводческое,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этого объединения.".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t xml:space="preserve">Пункт 10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дополнить подпунктом "з" следующего содержания: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"з) в случае технологического присоединения энергопринимающих устройств, указанных в абзаце третьем пункта 8(5) настоящих Правил, - копия договора об использовании объектов инфраструктуры и другого имущества общего пользования.".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ff"/>
            <w:sz w:val="22"/>
            <w:szCs w:val="22"/>
            <w:u w:val="none"/>
            <w:shd w:fill="auto" w:val="clear"/>
            <w:vertAlign w:val="baseline"/>
            <w:rtl w:val="0"/>
          </w:rPr>
          <w:br w:type="textWrapping"/>
          <w:t xml:space="preserve">Постановление Правительства РФ от 13.03.2015 N 219 "О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077" w:top="568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